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American Outdoor Brands,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001-39366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84-4630928</w:t>
            </w:r>
          </w:p>
        </w:tc>
      </w:tr>
      <w:tr>
        <w:trPr>
          <w:trHeight w:val="149"/>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1800 North Route Z</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9"/>
              </w:rPr>
              <w:t>Columbia, Missouri</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65202</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(800) 338-9585</w:t>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258445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sz w:val="24"/>
          <w:szCs w:val="24"/>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AOUT</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On September 20, 2024, American Outdoor Brands, Inc. (the “Company”) issued a press release indicating that it is postponing its 2024 Annual Meeting of Stockholders. A copy of the press release is attached hereto as Exhibit 99.1 and is incorporated herein by reference.</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anticipates that the 2024 Annual Meeting of Stockholders will be held more than thirty days after the date of the 2023 Annual Meeting of Stockholders. As a result, stockholders who intend to have a proposal considered for inclusion in the Company’s proxy statement for the 2024 Annual Meeting of Stockholders pursuant to Rule 14a-8 of the Securities Exchange Act of 1934 must submit the proposal in writing to the Company’s corporate secretary no later than a reasonable time before the Company begins to print and send its proxy materials to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212529"/>
              </w:rPr>
              <w:t>(d)</w:t>
            </w:r>
          </w:p>
        </w:tc>
        <w:tc>
          <w:tcPr>
            <w:tcW w:w="9720" w:type="dxa"/>
            <w:vAlign w:val="bottom"/>
            <w:gridSpan w:val="3"/>
          </w:tcPr>
          <w:p>
            <w:pPr>
              <w:ind w:left="360"/>
              <w:spacing w:after="0"/>
              <w:rPr>
                <w:sz w:val="20"/>
                <w:szCs w:val="20"/>
                <w:color w:val="auto"/>
              </w:rPr>
            </w:pPr>
            <w:r>
              <w:rPr>
                <w:rFonts w:ascii="Times New Roman" w:cs="Times New Roman" w:eastAsia="Times New Roman" w:hAnsi="Times New Roman"/>
                <w:sz w:val="18"/>
                <w:szCs w:val="18"/>
                <w:i w:val="1"/>
                <w:iCs w:val="1"/>
                <w:color w:val="212529"/>
              </w:rPr>
              <w:t>Exhibits.</w:t>
            </w:r>
          </w:p>
        </w:tc>
      </w:tr>
      <w:tr>
        <w:trPr>
          <w:trHeight w:val="310"/>
        </w:trPr>
        <w:tc>
          <w:tcPr>
            <w:tcW w:w="1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Exhibit Number</w:t>
            </w:r>
          </w:p>
        </w:tc>
        <w:tc>
          <w:tcPr>
            <w:tcW w:w="5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89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Description</w:t>
            </w:r>
          </w:p>
        </w:tc>
      </w:tr>
      <w:tr>
        <w:trPr>
          <w:trHeight w:val="228"/>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Press Release Issued September 20, 2024</w:t>
            </w:r>
          </w:p>
        </w:tc>
      </w:tr>
      <w:tr>
        <w:trPr>
          <w:trHeight w:val="238"/>
        </w:trPr>
        <w:tc>
          <w:tcPr>
            <w:tcW w:w="1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0"/>
                <w:szCs w:val="20"/>
                <w:color w:val="auto"/>
              </w:rPr>
            </w:pPr>
          </w:p>
        </w:tc>
        <w:tc>
          <w:tcPr>
            <w:tcW w:w="9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195"/>
        </w:trPr>
        <w:tc>
          <w:tcPr>
            <w:tcW w:w="15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AMERICAN OUTDOOR BRANDS, INC.</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September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H. Andrew Fulmer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H. Andrew Fulmer</w:t>
      </w:r>
    </w:p>
    <w:p>
      <w:pPr>
        <w:spacing w:after="0" w:line="27"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Executive Vice President, 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721995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ind w:right="20"/>
        <w:spacing w:after="0"/>
        <w:rPr>
          <w:sz w:val="20"/>
          <w:szCs w:val="20"/>
          <w:color w:val="auto"/>
        </w:rPr>
      </w:pPr>
      <w:r>
        <w:rPr>
          <w:rFonts w:ascii="Calibri" w:cs="Calibri" w:eastAsia="Calibri" w:hAnsi="Calibri"/>
          <w:sz w:val="20"/>
          <w:szCs w:val="20"/>
          <w:color w:val="auto"/>
        </w:rPr>
        <w:drawing>
          <wp:anchor simplePos="0" relativeHeight="251657728" behindDoc="1" locked="0" layoutInCell="0" allowOverlap="1">
            <wp:simplePos x="0" y="0"/>
            <wp:positionH relativeFrom="page">
              <wp:posOffset>422275</wp:posOffset>
            </wp:positionH>
            <wp:positionV relativeFrom="page">
              <wp:posOffset>629285</wp:posOffset>
            </wp:positionV>
            <wp:extent cx="3317240" cy="6172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3317240" cy="617220"/>
                    </a:xfrm>
                    <a:prstGeom prst="rect">
                      <a:avLst/>
                    </a:prstGeom>
                    <a:noFill/>
                  </pic:spPr>
                </pic:pic>
              </a:graphicData>
            </a:graphic>
          </wp:anchor>
        </w:drawing>
        <w:t>1800 N Route Z, Suite A</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Columbia, MO 65202</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(800) 338-9585</w:t>
      </w:r>
    </w:p>
    <w:p>
      <w:pPr>
        <w:spacing w:after="0" w:line="12" w:lineRule="exact"/>
        <w:rPr>
          <w:sz w:val="20"/>
          <w:szCs w:val="20"/>
          <w:color w:val="auto"/>
        </w:rPr>
      </w:pPr>
    </w:p>
    <w:p>
      <w:pPr>
        <w:jc w:val="right"/>
        <w:ind w:right="20"/>
        <w:spacing w:after="0"/>
        <w:rPr>
          <w:sz w:val="20"/>
          <w:szCs w:val="20"/>
          <w:color w:val="auto"/>
        </w:rPr>
      </w:pPr>
      <w:r>
        <w:rPr>
          <w:rFonts w:ascii="Calibri" w:cs="Calibri" w:eastAsia="Calibri" w:hAnsi="Calibri"/>
          <w:sz w:val="20"/>
          <w:szCs w:val="20"/>
          <w:color w:val="auto"/>
        </w:rPr>
        <w:t>NASDAQ: AOUT</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alibri" w:cs="Calibri" w:eastAsia="Calibri" w:hAnsi="Calibri"/>
          <w:sz w:val="20"/>
          <w:szCs w:val="20"/>
          <w:color w:val="auto"/>
        </w:rPr>
        <w:t>Contact:</w:t>
      </w:r>
    </w:p>
    <w:p>
      <w:pPr>
        <w:spacing w:after="0" w:line="238" w:lineRule="auto"/>
        <w:rPr>
          <w:sz w:val="20"/>
          <w:szCs w:val="20"/>
          <w:color w:val="auto"/>
        </w:rPr>
      </w:pPr>
      <w:r>
        <w:rPr>
          <w:rFonts w:ascii="Calibri" w:cs="Calibri" w:eastAsia="Calibri" w:hAnsi="Calibri"/>
          <w:sz w:val="20"/>
          <w:szCs w:val="20"/>
          <w:color w:val="auto"/>
        </w:rPr>
        <w:t>Liz Sharp, VP, Investor Relatons</w:t>
      </w:r>
    </w:p>
    <w:p>
      <w:pPr>
        <w:spacing w:after="0"/>
        <w:rPr>
          <w:sz w:val="20"/>
          <w:szCs w:val="20"/>
          <w:color w:val="auto"/>
        </w:rPr>
      </w:pPr>
      <w:r>
        <w:rPr>
          <w:rFonts w:ascii="Calibri" w:cs="Calibri" w:eastAsia="Calibri" w:hAnsi="Calibri"/>
          <w:sz w:val="20"/>
          <w:szCs w:val="20"/>
          <w:u w:val="single" w:color="auto"/>
          <w:color w:val="auto"/>
        </w:rPr>
        <w:t>lsharp@aob.com</w:t>
      </w:r>
    </w:p>
    <w:p>
      <w:pPr>
        <w:spacing w:after="0" w:line="238" w:lineRule="auto"/>
        <w:rPr>
          <w:sz w:val="20"/>
          <w:szCs w:val="20"/>
          <w:color w:val="auto"/>
        </w:rPr>
      </w:pPr>
      <w:r>
        <w:rPr>
          <w:rFonts w:ascii="Calibri" w:cs="Calibri" w:eastAsia="Calibri" w:hAnsi="Calibri"/>
          <w:sz w:val="20"/>
          <w:szCs w:val="20"/>
          <w:color w:val="auto"/>
        </w:rPr>
        <w:t>(573) 303-4620</w:t>
      </w:r>
    </w:p>
    <w:p>
      <w:pPr>
        <w:ind w:left="3060"/>
        <w:spacing w:after="0" w:line="235" w:lineRule="auto"/>
        <w:rPr>
          <w:sz w:val="20"/>
          <w:szCs w:val="20"/>
          <w:color w:val="auto"/>
        </w:rPr>
      </w:pPr>
      <w:r>
        <w:rPr>
          <w:rFonts w:ascii="Calibri" w:cs="Calibri" w:eastAsia="Calibri" w:hAnsi="Calibri"/>
          <w:sz w:val="32"/>
          <w:szCs w:val="32"/>
          <w:b w:val="1"/>
          <w:bCs w:val="1"/>
          <w:color w:val="auto"/>
        </w:rPr>
        <w:t>American Outdoor Brands Announces</w:t>
      </w:r>
    </w:p>
    <w:p>
      <w:pPr>
        <w:spacing w:after="0" w:line="2" w:lineRule="exact"/>
        <w:rPr>
          <w:sz w:val="20"/>
          <w:szCs w:val="20"/>
          <w:color w:val="auto"/>
        </w:rPr>
      </w:pPr>
    </w:p>
    <w:p>
      <w:pPr>
        <w:ind w:left="2980"/>
        <w:spacing w:after="0"/>
        <w:rPr>
          <w:sz w:val="20"/>
          <w:szCs w:val="20"/>
          <w:color w:val="auto"/>
        </w:rPr>
      </w:pPr>
      <w:r>
        <w:rPr>
          <w:rFonts w:ascii="Calibri" w:cs="Calibri" w:eastAsia="Calibri" w:hAnsi="Calibri"/>
          <w:sz w:val="32"/>
          <w:szCs w:val="32"/>
          <w:b w:val="1"/>
          <w:bCs w:val="1"/>
          <w:color w:val="auto"/>
        </w:rPr>
        <w:t>Postponement of 2024 Annual Meetng</w:t>
      </w:r>
    </w:p>
    <w:p>
      <w:pPr>
        <w:spacing w:after="0" w:line="367"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Revised Proxy Statement Will Include Proposal to Eliminate Supermajority Votng Requirements</w:t>
      </w:r>
    </w:p>
    <w:p>
      <w:pPr>
        <w:spacing w:after="0" w:line="1" w:lineRule="exact"/>
        <w:rPr>
          <w:sz w:val="20"/>
          <w:szCs w:val="20"/>
          <w:color w:val="auto"/>
        </w:rPr>
      </w:pPr>
    </w:p>
    <w:p>
      <w:pPr>
        <w:jc w:val="center"/>
        <w:ind w:right="-19"/>
        <w:spacing w:after="0"/>
        <w:rPr>
          <w:sz w:val="20"/>
          <w:szCs w:val="20"/>
          <w:color w:val="auto"/>
        </w:rPr>
      </w:pPr>
      <w:r>
        <w:rPr>
          <w:rFonts w:ascii="Calibri" w:cs="Calibri" w:eastAsia="Calibri" w:hAnsi="Calibri"/>
          <w:sz w:val="22"/>
          <w:szCs w:val="22"/>
          <w:i w:val="1"/>
          <w:iCs w:val="1"/>
          <w:color w:val="auto"/>
        </w:rPr>
        <w:t>Company Reinforces Commitment to Strong Corporate Governance Practces</w:t>
      </w:r>
    </w:p>
    <w:p>
      <w:pPr>
        <w:spacing w:after="0" w:line="354" w:lineRule="exact"/>
        <w:rPr>
          <w:sz w:val="20"/>
          <w:szCs w:val="20"/>
          <w:color w:val="auto"/>
        </w:rPr>
      </w:pPr>
    </w:p>
    <w:p>
      <w:pPr>
        <w:jc w:val="both"/>
        <w:spacing w:after="0"/>
        <w:rPr>
          <w:sz w:val="20"/>
          <w:szCs w:val="20"/>
          <w:color w:val="auto"/>
        </w:rPr>
      </w:pPr>
      <w:r>
        <w:rPr>
          <w:rFonts w:ascii="Calibri" w:cs="Calibri" w:eastAsia="Calibri" w:hAnsi="Calibri"/>
          <w:sz w:val="20"/>
          <w:szCs w:val="20"/>
          <w:b w:val="1"/>
          <w:bCs w:val="1"/>
          <w:color w:val="auto"/>
        </w:rPr>
        <w:t>COLUMBIA, Mo., September 20, 2024 – American Outdoor Brands, Inc. (NASDAQ Global Select: AOUT)</w:t>
      </w:r>
      <w:r>
        <w:rPr>
          <w:rFonts w:ascii="Calibri" w:cs="Calibri" w:eastAsia="Calibri" w:hAnsi="Calibri"/>
          <w:sz w:val="20"/>
          <w:szCs w:val="20"/>
          <w:color w:val="auto"/>
        </w:rPr>
        <w:t>, an innovaton company that</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provides product solutons for outdoor enthusiasts, today announced that it will postpone its 2024 Annual Meetng of Stockholders. The meetng is being delayed so that the Company can fle a revised proxy statement to include a binding proposal to approve amendments to its certfcate of incorporaton to eliminate supermajority votng requirements for amendments to its certfcate of incorporaton and bylaws.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alibri" w:cs="Calibri" w:eastAsia="Calibri" w:hAnsi="Calibri"/>
          <w:sz w:val="20"/>
          <w:szCs w:val="20"/>
          <w:color w:val="auto"/>
        </w:rPr>
        <w:t>The Company issued the following statement:</w:t>
      </w:r>
    </w:p>
    <w:p>
      <w:pPr>
        <w:spacing w:after="0" w:line="252" w:lineRule="exact"/>
        <w:rPr>
          <w:sz w:val="20"/>
          <w:szCs w:val="20"/>
          <w:color w:val="auto"/>
        </w:rPr>
      </w:pPr>
    </w:p>
    <w:p>
      <w:pPr>
        <w:jc w:val="both"/>
        <w:spacing w:after="0" w:line="237" w:lineRule="auto"/>
        <w:rPr>
          <w:sz w:val="20"/>
          <w:szCs w:val="20"/>
          <w:color w:val="auto"/>
        </w:rPr>
      </w:pPr>
      <w:r>
        <w:rPr>
          <w:rFonts w:ascii="Calibri" w:cs="Calibri" w:eastAsia="Calibri" w:hAnsi="Calibri"/>
          <w:sz w:val="20"/>
          <w:szCs w:val="20"/>
          <w:color w:val="auto"/>
        </w:rPr>
        <w:t>“The Company values constructve feedback from stockholders and welcomes their input. It is also commited to strong corporate governance practces as indicated by its voluntary declassifcaton of the Board of Directors in 2021 and the submission to stockholders of a binding proposal to eliminate the supermajority votng requirements in its certfcate of incorporaton in 2022, which proposal did not receive the requisite stockholder vote for approval. Afer careful consideraton of the vote at the 2023 Annual Meetng on the non-binding stockholder proposal to eliminate the supermajority votng requirements from our certfcate of incorporaton, the disclosure contained in the proxy statement for that meetng, and additonal stockholder feedback, the Company has decided to fle a revised proxy statement for its 2024 Annual Meetng to include a binding proposal to eliminate this supermajority votng requirement so that stockholders can once again decide whether they would like to eliminate these requirements.”</w:t>
      </w:r>
    </w:p>
    <w:p>
      <w:pPr>
        <w:spacing w:after="0" w:line="258" w:lineRule="exact"/>
        <w:rPr>
          <w:sz w:val="20"/>
          <w:szCs w:val="20"/>
          <w:color w:val="auto"/>
        </w:rPr>
      </w:pPr>
    </w:p>
    <w:p>
      <w:pPr>
        <w:jc w:val="both"/>
        <w:spacing w:after="0" w:line="236" w:lineRule="auto"/>
        <w:rPr>
          <w:sz w:val="20"/>
          <w:szCs w:val="20"/>
          <w:color w:val="auto"/>
        </w:rPr>
      </w:pPr>
      <w:r>
        <w:rPr>
          <w:rFonts w:ascii="Calibri" w:cs="Calibri" w:eastAsia="Calibri" w:hAnsi="Calibri"/>
          <w:sz w:val="20"/>
          <w:szCs w:val="20"/>
          <w:color w:val="auto"/>
        </w:rPr>
        <w:t>The Company intends to fle a revised proxy statement in the coming weeks. All proxies previously submited by stockholders and any votes previously cast for the proposals at the 2024 Annual Meetng of Stockholders will be disregarded. Stockholders are encouraged to review the revised proxy statement and vote on the revised proxy card once they become available. No stockholder acton is requested at this tme.</w:t>
      </w:r>
    </w:p>
    <w:p>
      <w:pPr>
        <w:spacing w:after="0" w:line="218" w:lineRule="exact"/>
        <w:rPr>
          <w:sz w:val="20"/>
          <w:szCs w:val="20"/>
          <w:color w:val="auto"/>
        </w:rPr>
      </w:pPr>
    </w:p>
    <w:p>
      <w:pPr>
        <w:spacing w:after="0"/>
        <w:rPr>
          <w:sz w:val="20"/>
          <w:szCs w:val="20"/>
          <w:color w:val="auto"/>
        </w:rPr>
      </w:pPr>
      <w:r>
        <w:rPr>
          <w:rFonts w:ascii="Calibri" w:cs="Calibri" w:eastAsia="Calibri" w:hAnsi="Calibri"/>
          <w:sz w:val="16"/>
          <w:szCs w:val="16"/>
          <w:u w:val="single" w:color="auto"/>
          <w:color w:val="auto"/>
        </w:rPr>
        <w:t>About American Outdoor Brands, Inc.</w:t>
      </w:r>
    </w:p>
    <w:p>
      <w:pPr>
        <w:spacing w:after="0" w:line="9" w:lineRule="exact"/>
        <w:rPr>
          <w:sz w:val="20"/>
          <w:szCs w:val="20"/>
          <w:color w:val="auto"/>
        </w:rPr>
      </w:pPr>
    </w:p>
    <w:p>
      <w:pPr>
        <w:jc w:val="both"/>
        <w:spacing w:after="0" w:line="235" w:lineRule="auto"/>
        <w:rPr>
          <w:sz w:val="20"/>
          <w:szCs w:val="20"/>
          <w:color w:val="auto"/>
        </w:rPr>
      </w:pPr>
      <w:r>
        <w:rPr>
          <w:rFonts w:ascii="Calibri" w:cs="Calibri" w:eastAsia="Calibri" w:hAnsi="Calibri"/>
          <w:sz w:val="16"/>
          <w:szCs w:val="16"/>
          <w:color w:val="auto"/>
        </w:rPr>
        <w:t>American Outdoor Brands, Inc. (NASDAQ Global Select: AOUT) is an innovaton company that provides product solutons for outdoor enthusiasts, including huntng, fshing, camping, shootng, outdoor cooking, and personal security and personal defense products. The Company produces innovatve, high quality products under brands including BOG®; BUBBA®; Caldwell®; Crimson Trace®; Frankford Arsenal®; Grilla Grills®; Hooyman®; Imperial®; LaserLyte®; Lockdown®; MEAT!</w:t>
      </w:r>
      <w:r>
        <w:rPr>
          <w:rFonts w:ascii="Calibri" w:cs="Calibri" w:eastAsia="Calibri" w:hAnsi="Calibri"/>
          <w:sz w:val="21"/>
          <w:szCs w:val="21"/>
          <w:color w:val="auto"/>
          <w:vertAlign w:val="superscript"/>
        </w:rPr>
        <w:t>TM</w:t>
      </w:r>
      <w:r>
        <w:rPr>
          <w:rFonts w:ascii="Calibri" w:cs="Calibri" w:eastAsia="Calibri" w:hAnsi="Calibri"/>
          <w:sz w:val="16"/>
          <w:szCs w:val="16"/>
          <w:color w:val="auto"/>
        </w:rPr>
        <w:t>; Old Timer®; Schrade®; Tipton®; Uncle Henry®; ust®; and Wheeler®. For more informaton about all the brands and products from American Outdoor Brands, Inc., visit aob.com.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2" w:right="33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2024-09-20T15:24:57Z</dcterms:created>
  <dcterms:modified xsi:type="dcterms:W3CDTF">2024-09-20T15:24:57Z</dcterms:modified>
</cp:coreProperties>
</file>